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2095500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bCs/>
          <w:color w:val="0F172A"/>
          <w:sz w:val="56"/>
          <w:szCs w:val="56"/>
        </w:rPr>
        <w:t xml:space="preserve">AuraDirect</w:t>
      </w:r>
    </w:p>
    <w:p>
      <w:pPr>
        <w:spacing w:after="360"/>
      </w:pPr>
      <w:r>
        <w:rPr>
          <w:i/>
          <w:iCs/>
          <w:color w:val="475569"/>
          <w:sz w:val="26"/>
          <w:szCs w:val="26"/>
        </w:rPr>
        <w:t xml:space="preserve">Un unico accesso per tutti i prodotti Aura.</w:t>
      </w:r>
    </w:p>
    <w:p>
      <w:pPr>
        <w:pStyle w:val="Heading1"/>
        <w:spacing w:after="160"/>
      </w:pPr>
      <w:r>
        <w:t xml:space="preserve">Cos'è AuraDirect?</w:t>
      </w:r>
    </w:p>
    <w:p>
      <w:pPr>
        <w:spacing w:after="360"/>
      </w:pPr>
      <w:r>
        <w:rPr>
          <w:sz w:val="22"/>
          <w:szCs w:val="22"/>
        </w:rPr>
        <w:t xml:space="preserve">AuraDirect è il provider di identità centrale per AuraChat e AuraPlan — con integrazione Active Directory e autenticazione a due fattori centralizzata. Configurato una volta, usato ovunque.</w:t>
      </w:r>
    </w:p>
    <w:p>
      <w:pPr>
        <w:pStyle w:val="Heading1"/>
        <w:spacing w:after="160"/>
      </w:pPr>
      <w:r>
        <w:t xml:space="preserve">Funzionalità a colpo d'occhio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Accesso centrale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Un unico account utente per AuraChat e AuraPlan — credenziali verificate centralmente invece di essere gestite due volte.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Integrazione Active Directory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Importa automaticamente gli account aziendali esistenti dal vostro Active Directory, con un proprio server LDAP per altri sistemi.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Autenticazione a due fattori centralizzata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Un unico codice 2FA per persona, valido per tutti i prodotti collegati — non serve più configurarlo separatamente.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Amministrazione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Backup e ripristino, SSL automatico, propria informativa sulla privacy, gestione licenze con periodo di prova.</w:t>
      </w:r>
    </w:p>
    <w:p>
      <w:pPr>
        <w:pStyle w:val="Heading1"/>
        <w:spacing w:after="160" w:before="200"/>
      </w:pPr>
      <w:r>
        <w:t xml:space="preserve">Per iniziare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1. </w:t>
      </w:r>
      <w:r>
        <w:rPr>
          <w:sz w:val="21"/>
          <w:szCs w:val="21"/>
        </w:rPr>
        <w:t xml:space="preserve">In alternativa: scaricare il pacchetto quickstart già pronto dal sito web — utilizza immagini Docker Hub già create, nessuna compilazione necessaria.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2. </w:t>
      </w:r>
      <w:r>
        <w:rPr>
          <w:sz w:val="21"/>
          <w:szCs w:val="21"/>
        </w:rPr>
        <w:t xml:space="preserve">Installare Docker e Docker Compose sul vostro server/NAS, se non già presenti.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3. </w:t>
      </w:r>
      <w:r>
        <w:rPr>
          <w:sz w:val="21"/>
          <w:szCs w:val="21"/>
        </w:rPr>
        <w:t xml:space="preserve">Decomprimere il pacchetto di installazione AuraDirect in una cartella sul server (es. /opt/AuraDirect).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4. </w:t>
      </w:r>
      <w:r>
        <w:rPr>
          <w:sz w:val="21"/>
          <w:szCs w:val="21"/>
        </w:rPr>
        <w:t xml:space="preserve">Nel file .env, inserire i propri valori casuali per SESSION_SECRET e AURADIRECT_ADMIN_PASSWORD.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5. </w:t>
      </w:r>
      <w:r>
        <w:rPr>
          <w:sz w:val="21"/>
          <w:szCs w:val="21"/>
        </w:rPr>
        <w:t xml:space="preserve">Avviare con "docker compose up -d --build".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6. </w:t>
      </w:r>
      <w:r>
        <w:rPr>
          <w:sz w:val="21"/>
          <w:szCs w:val="21"/>
        </w:rPr>
        <w:t xml:space="preserve">In AuraChat e AuraPlan, in Admin Panel → API, inserire l'indirizzo di AuraDirect e la chiave di servizio per attivare l'accesso centrale.</w:t>
      </w:r>
    </w:p>
    <w:p>
      <w:pPr>
        <w:pStyle w:val="Heading1"/>
        <w:spacing w:after="120" w:before="200"/>
      </w:pPr>
      <w:r>
        <w:t xml:space="preserve">Prezzi</w:t>
      </w:r>
    </w:p>
    <w:p>
      <w:pPr>
        <w:spacing w:after="160"/>
      </w:pPr>
      <w:r>
        <w:rPr>
          <w:i/>
          <w:iCs/>
          <w:color w:val="475569"/>
          <w:sz w:val="19"/>
          <w:szCs w:val="19"/>
        </w:rPr>
        <w:t xml:space="preserve">Tutti i prezzi sono indicativi, IVA esclusa.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4000"/>
      </w:tblGrid>
      <w:tr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—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Preis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Umfang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Incluso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gratuito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Utilizzando almeno un altro prodotto Aura: accesso centrale, integrazione Active Directory, 2FA centralizzata.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Indipendente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CHF 15.– / installazione / mese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Tutte le funzionalità, anche senza un altro prodotto Aura.</w:t>
            </w:r>
          </w:p>
        </w:tc>
      </w:tr>
    </w:tbl>
    <w:p>
      <w:pPr>
        <w:pBdr>
          <w:top w:val="single" w:color="CBD5E1" w:sz="6" w:space="12"/>
        </w:pBdr>
        <w:spacing w:before="400"/>
      </w:pPr>
      <w:r>
        <w:rPr>
          <w:b/>
          <w:bCs/>
          <w:color w:val="0891B2"/>
          <w:sz w:val="20"/>
          <w:szCs w:val="20"/>
        </w:rPr>
        <w:t xml:space="preserve">Domande o desiderate una demo dal vivo? info@gerber-backoffice-solutions.com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d377ccd4cd5e725a3edc7e1d6dc2d1aadc21e8d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2026-09-28T12:15:14.522Z</dcterms:created>
  <dcterms:modified xsi:type="dcterms:W3CDTF">2026-09-28T12:15:14.522Z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