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0B1220"/>
  <w:body>
    <w:p>
      <w:pPr>
        <w:spacing w:after="200"/>
      </w:pPr>
      <w:r>
        <w:drawing>
          <wp:inline distT="0" distB="0" distL="0" distR="0">
            <wp:extent cx="2857500" cy="685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b/>
          <w:bCs/>
          <w:i/>
          <w:iCs/>
          <w:color w:val="1ED2FC"/>
          <w:sz w:val="23"/>
          <w:szCs w:val="23"/>
        </w:rPr>
        <w:t xml:space="preserve">L'assistant IA pour votre entreprise — avec son propre visage, sa propre voix et sa propre mémoire.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400"/>
        <w:gridCol w:w="7240"/>
      </w:tblGrid>
      <w:tr>
        <w:tc>
          <w:tcPr>
            <w:tcW w:type="pct" w:w="25%"/>
          </w:tcPr>
          <w:p>
            <w:pPr>
              <w:pBdr>
                <w:top w:val="single" w:color="3270FD" w:sz="12"/>
                <w:bottom w:val="single" w:color="3270FD" w:sz="12"/>
                <w:left w:val="single" w:color="3270FD" w:sz="12"/>
                <w:right w:val="single" w:color="3270FD" w:sz="12"/>
              </w:pBdr>
            </w:pPr>
            <w:r>
              <w:drawing>
                <wp:inline distT="0" distB="0" distL="0" distR="0">
                  <wp:extent cx="1428750" cy="2543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75%"/>
            <w:tcMar>
              <w:left w:type="dxa" w:w="2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8FAFC"/>
                <w:sz w:val="22"/>
                <w:szCs w:val="22"/>
              </w:rPr>
              <w:t xml:space="preserve">Voici Aura.</w:t>
            </w:r>
          </w:p>
          <w:p>
            <w:pPr>
              <w:spacing w:after="100"/>
            </w:pPr>
            <w:r>
              <w:rPr>
                <w:color w:val="CBD5E1"/>
                <w:sz w:val="20"/>
                <w:szCs w:val="20"/>
              </w:rPr>
              <w:t xml:space="preserve">Aura a un visage, une voix et une mémoire qui s'enrichit à chaque conversation. Elle fonctionne entièrement sur votre propre infrastructure — vos données, votre contrôle, aucun tiers qui regarde par-dessus votre épaule.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Aperçu des fonctionnalités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20"/>
        <w:gridCol w:w="4820"/>
      </w:tblGrid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💬  Chat &amp; IA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Connexion à n'importe quel serveur IA : Ollama, LM Studio, llama.cpp, compatible OpenAI ou OpenAI Cloud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Recherche web intégrée directement au chat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Second modèle pour une vérification automatique de la précision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Modèle de codage séparé pour les questions de développeurs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Reconnaissance d'image par webcam, avec mode explication des devoirs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🎭  Avatar &amp; Voix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Avatar vidéo parlant, 5 personnages par défaut inclus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Téléchargement de vos propres avatars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Entrée et sortie vocale (TTS/STT, 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Activation vocale mains libres « Hey Aura »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Mode vocal plein écran dédié</w:t>
            </w:r>
          </w:p>
        </w:tc>
      </w:tr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🧠  Mémoire &amp; Personnalité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Retient automatiquement les faits pertinents des conversations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Personnalité personnalisable par compte utilisateur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Résumé quotidien avec un bref retour (opt-in)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Aura Academy : votre propre modèle IA, entraîné sur vos données (niveau le plus élevé)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📎  Productivité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Espace de travail : vos propres documents comme contexte de chat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Export des conversations en PDF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Journal d'apprentissage généré automatiquement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Générateur de quiz à partir de n'importe quel historique de chat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Rappels et minuteurs définis simplement en le demandant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Génération d'images par IA (Premium)</w:t>
            </w:r>
          </w:p>
        </w:tc>
      </w:tr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🔌  Intégrations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Contrôle domotique (p. ex. IKEA Dirigera)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Contrôle Sonos, y compris annonces vocales dans la pièce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Connexion HTTP générique pour vos propres appareils (Raspberry Pi, servomoteurs, relais, ESP32/Tasmota)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Rendez-vous du calendrier Microsoft 365 annoncés à voix haute, au bon moment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E-mail : IMAP ou Microsoft 365/Exchange, avec réponses rédigées par l'IA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API ouverte pour plateformes externes (Premium)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🛠️  Administration &amp; Sécurité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Plusieurs comptes administrateurs avec droits granulaires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Certificat SSL automatique pour votre propre domaine, ports standards 80/443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Authentification à deux facteurs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Politique de confidentialité personnalisable et versionnée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Tableau de bord des licences et de l'utilisation entièrement consultable</w:t>
            </w:r>
          </w:p>
        </w:tc>
      </w:tr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💾  Exploitation &amp; Maintenance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Sauvegarde en un clic (base de données, certificats) à télécharger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Restauration de sauvegarde directement depuis le panneau d'administration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Mise à jour autonome par envoi de fichier, avec vérification syntaxique automatique et sauvegarde avant chaque modification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Signal de connexion optionnel vers le serveur de licences (installations actives visibles)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Mode kiosque : uniquement Aura, plein écran, installable comme une application — imposable par personne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🏷️  Marque blanche &amp; Revente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Votre propre logo et icône à la place de la marque AuraChat (niveau le plus élevé)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Appliqué partout : en-tête, connexion, favicon, exports PDF, notifications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Portail revendeur intégré : connexions dédiées, paliers de remise individuels, gestion clients dédiée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Modèle de licence</w:t>
      </w:r>
    </w:p>
    <w:p>
      <w:pPr>
        <w:spacing w:after="100"/>
      </w:pPr>
      <w:r>
        <w:rPr>
          <w:color w:val="CBD5E1"/>
          <w:sz w:val="20"/>
          <w:szCs w:val="20"/>
        </w:rPr>
        <w:t xml:space="preserve">Le cœur d'AuraChat est utilisable gratuitement. Les fonctions Premium sont sous licence par siège — séparément pour les comptes utilisateurs standards et les comptes administrateurs.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29"/>
        <w:gridCol w:w="1922"/>
        <w:gridCol w:w="1922"/>
        <w:gridCol w:w="4037"/>
      </w:tblGrid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Niveau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par utilisateur/mois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par admin/mois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Contenu</w:t>
            </w:r>
          </w:p>
        </w:tc>
      </w:tr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ED2FC"/>
                <w:sz w:val="18"/>
                <w:szCs w:val="18"/>
              </w:rPr>
              <w:t xml:space="preserve">Basique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gratuit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gratuit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color w:val="E2E8F0"/>
                <w:sz w:val="18"/>
                <w:szCs w:val="18"/>
              </w:rPr>
              <w:t xml:space="preserve">Jusqu'à 3 utilisateurs / 1 administrateur. Chat, avatars par défaut, mémoire, personnalité, espace de travail, quiz, export de chat, widgets, rappels, intégrations de base.</w:t>
            </w:r>
          </w:p>
        </w:tc>
      </w:tr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ED2FC"/>
                <w:sz w:val="18"/>
                <w:szCs w:val="18"/>
              </w:rPr>
              <w:t xml:space="preserve">Pro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4.–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9.–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color w:val="E2E8F0"/>
                <w:sz w:val="18"/>
                <w:szCs w:val="18"/>
              </w:rPr>
              <w:t xml:space="preserve">Toutes les fonctions Premium sauf Aura Academy : domaine/SSL personnalisé, TTS/STT, avatars personnalisés, génération d'images, modèle de codage, journal d'apprentissage, second modèle, intégration e-mail, accès API, fonds d'écran de chat.</w:t>
            </w:r>
          </w:p>
        </w:tc>
      </w:tr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ED2FC"/>
                <w:sz w:val="18"/>
                <w:szCs w:val="18"/>
              </w:rPr>
              <w:t xml:space="preserve">Academy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7.–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15.–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color w:val="E2E8F0"/>
                <w:sz w:val="18"/>
                <w:szCs w:val="18"/>
              </w:rPr>
              <w:t xml:space="preserve">Tout ce qui est dans Pro, plus Aura Academy (votre propre modèle IA, continuellement réentraîné) ainsi que votre propre marque (logo/icône) pour une présentation sous votre propre nom.</w:t>
            </w:r>
          </w:p>
        </w:tc>
      </w:tr>
    </w:tbl>
    <w:p>
      <w:pPr>
        <w:spacing w:after="0" w:before="120"/>
      </w:pPr>
      <w:r>
        <w:rPr>
          <w:i/>
          <w:iCs/>
          <w:color w:val="94A3B8"/>
          <w:sz w:val="15"/>
          <w:szCs w:val="15"/>
        </w:rPr>
        <w:t xml:space="preserve">Tous les prix sont indicatifs, hors TVA, et librement adaptables. Les limites d'utilisateurs et d'administrateurs sont définies par clé de licence.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500"/>
        <w:gridCol w:w="8140"/>
      </w:tblGrid>
      <w:tr>
        <w:tc>
          <w:tcPr>
            <w:tcW w:type="pct" w:w="15%"/>
          </w:tcPr>
          <w:p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5%"/>
            <w:tcMar>
              <w:left w:type="dxa" w:w="200"/>
            </w:tcMar>
            <w:vAlign w:val="center"/>
          </w:tcPr>
          <w:p>
            <w:pPr>
              <w:spacing w:after="100"/>
            </w:pPr>
            <w:r>
              <w:rPr>
                <w:color w:val="5B36F5"/>
                <w:sz w:val="20"/>
                <w:szCs w:val="20"/>
              </w:rPr>
              <w:t xml:space="preserve">Aura Academy est notre niveau de licence le plus élevé : votre propre petit modèle IA, réentraîné automatiquement chaque nuit avec les connaissances accumulées par votre équipe — un savoir qui, avec le temps, vous appartient vraiment.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Auto-hébergé ou Cloud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300"/>
        <w:gridCol w:w="3300"/>
      </w:tblGrid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/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Auto-hébergé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Cloud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Infrastructure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Votre propre matériel/NAS/serveur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Entièrement géré par nous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Emplacement des données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100% chez vous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Dans notre infrastructure cloud (UE/CH)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Installation &amp; mises à jour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En autonomie (documentation fournie)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Par nos soins, en continu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Coûts supplémentaires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Aucun (licence uniquement)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à partir de CHF 29.–/mois frais d'infrastructure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Support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Communauté/optionnel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Inclus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Prérequis techniques (auto-hébergé)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Docker &amp; Docker Compose sous Linux, un NAS (p. ex. Synology) ou un environnement comparable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Au moins 2 Go de RAM pour le fonctionnement de base, davantage recommandé selon le nombre d'utilisateurs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Pour Aura Academy en plus : plusieurs Go d'espace libre, temps de calcul nettement plus élevé sur CPU seul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Optionnel : votre propre domaine pour un certificat SSL automatique</w:t>
      </w:r>
    </w:p>
    <w:p>
      <w:pPr>
        <w:spacing w:before="300"/>
      </w:pPr>
      <w:r>
        <w:rPr>
          <w:b/>
          <w:bCs/>
          <w:color w:val="F8FAFC"/>
          <w:sz w:val="21"/>
          <w:szCs w:val="21"/>
        </w:rPr>
        <w:t xml:space="preserve">Intéressé ? </w:t>
      </w:r>
      <w:r>
        <w:rPr>
          <w:b/>
          <w:bCs/>
          <w:color w:val="1ED2FC"/>
          <w:sz w:val="21"/>
          <w:szCs w:val="21"/>
        </w:rPr>
        <w:t xml:space="preserve">info@gerber-backoffice-solutions.com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4A3B8"/>
        <w:sz w:val="15"/>
        <w:szCs w:val="15"/>
      </w:rPr>
      <w:t xml:space="preserve">Gerber Backoffice Solutions  ·  info@gerber-backoffice-solutions.com  ·  Page </w:t>
    </w:r>
    <w:r>
      <w:rPr>
        <w:color w:val="94A3B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94A3B8"/>
        <w:sz w:val="16"/>
        <w:szCs w:val="16"/>
      </w:rPr>
      <w:t xml:space="preserve">AuraChat — Fiche produit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›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9eb473da7a8b840ccb20bde21eaa1b8de2604ce.png"/><Relationship Id="rId10" Type="http://schemas.openxmlformats.org/officeDocument/2006/relationships/image" Target="media/424175827ea08bbd369d93e8913603064a89d9fc.jpg"/><Relationship Id="rId11" Type="http://schemas.openxmlformats.org/officeDocument/2006/relationships/image" Target="media/a2243d00fdcb7081bf1a91f45d1a84c8ad797fb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2026-09-22T20:19:54.710Z</dcterms:created>
  <dcterms:modified xsi:type="dcterms:W3CDTF">2026-09-22T20:19:54.710Z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