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0B1220"/>
  <w:body>
    <w:p>
      <w:pPr>
        <w:spacing w:after="200"/>
      </w:pPr>
      <w:r>
        <w:drawing>
          <wp:inline distT="0" distB="0" distL="0" distR="0">
            <wp:extent cx="2857500" cy="685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b/>
          <w:bCs/>
          <w:i/>
          <w:iCs/>
          <w:color w:val="1ED2FC"/>
          <w:sz w:val="23"/>
          <w:szCs w:val="23"/>
        </w:rPr>
        <w:t xml:space="preserve">Der KI-Assistent für euer Unternehmen — mit eigenem Gesicht, eigener Stimme und eigenem Gedächtnis.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240"/>
      </w:tblGrid>
      <w:tr>
        <w:tc>
          <w:tcPr>
            <w:tcW w:type="pct" w:w="25%"/>
          </w:tcPr>
          <w:p>
            <w:pPr>
              <w:pBdr>
                <w:top w:val="single" w:color="3270FD" w:sz="12"/>
                <w:bottom w:val="single" w:color="3270FD" w:sz="12"/>
                <w:left w:val="single" w:color="3270FD" w:sz="12"/>
                <w:right w:val="single" w:color="3270FD" w:sz="12"/>
              </w:pBdr>
            </w:pPr>
            <w:r>
              <w:drawing>
                <wp:inline distT="0" distB="0" distL="0" distR="0">
                  <wp:extent cx="1428750" cy="2543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75%"/>
            <w:tcMar>
              <w:left w:type="dxa" w:w="2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8FAFC"/>
                <w:sz w:val="22"/>
                <w:szCs w:val="22"/>
              </w:rPr>
              <w:t xml:space="preserve">Das ist Aura.</w:t>
            </w:r>
          </w:p>
          <w:p>
            <w:pPr>
              <w:spacing w:after="100"/>
            </w:pPr>
            <w:r>
              <w:rPr>
                <w:color w:val="CBD5E1"/>
                <w:sz w:val="20"/>
                <w:szCs w:val="20"/>
              </w:rPr>
              <w:t xml:space="preserve">Euer sprechender KI-Avatar mit eigener Persönlichkeit, eigenem Gedächtnis und einer echten Stimme. AuraChat ist eine selbst gehostete KI-Chat-Plattform mit tiefer Integration in Smart-Home- und Bürowerkzeuge — läuft komplett auf eurer eigenen Infrastruktur oder wahlweise als betreute Cloud-Lösung.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Funktionsübersicht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20"/>
        <w:gridCol w:w="4820"/>
      </w:tblGrid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💬  Chat &amp; KI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Anbindung an beliebige KI-Server: Ollama, LM Studio, llama.cpp, OpenAI-kompatibel oder OpenAI Cloud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Websuche direkt im Chat integriert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Zweitmodell zur automatischen Genauigkeitsprüfung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Separates Coding-Modell für Entwickler-Anfragen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Bilderkennung per Webcam, inkl. Hausaufgaben-Erklärmodus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🎭  Avatar &amp; Stimme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Sprechender Video-Avatar, 5 Standard-Charaktere inklusive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Eigene Avatare hochladen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Sprachein- und -ausgabe (TTS/STT, 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"Hey Aura" freihändige Sprachaktivierung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Eigener Vollbild-Sprachmodus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🧠  Gedächtnis &amp; Persönlichkeit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Merkt sich automatisch relevante Fakten aus Gesprächen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Eigene Persönlichkeit pro Benutzerkonto einstellbar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Täglicher Rückblick mit kurzem Feedback (opt-in)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Aura-Academy: eigenes, mit euren Daten trainiertes KI-Modell (höchste Stufe)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📎  Produktivität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Workspace: eigene Dokumente als Chat-Kontext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Chat-Export als PDF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Automatisch erstelltes Lernprotokoll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Quiz-Generator aus jedem Chatverlauf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Erinnerungen &amp; Timer direkt per Zuruf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KI-Bildgenerierung (Premium)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🔌  Integrationen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Smart-Home-Steuerung (z.B. IKEA Dirigera)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Sonos-Steuerung inkl. gesprochener Durchsagen im Raum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Generische HTTP-Anbindung für eigene Geräte (Raspberry Pi, Servos, Relais, ESP32/Tasmota)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Kalendertermine aus Microsoft 365 werden rechtzeitig laut angesagt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E-Mail: IMAP oder Microsoft 365/Exchange, inkl. KI-Antwortentwürfen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Offene API für externe Plattformen (Premium)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🛠️  Administration &amp; Sicherheit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Mehrere Administratorkonten mit granularer Rechtevergabe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Automatisches SSL-Zertifikat für eigene Domain, Standard-Ports 80/443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Zwei-Faktor-Authentifizierung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Individuell anpassbare Datenschutzerklärung mit Versionierung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Vollständig einsehbares Lizenz- und Nutzungs-Dashboard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💾  Betrieb &amp; Wartung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Ein-Klick-Backup (Datenbank, Zertifikate) als Download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Backup-Wiederherstellung direkt im Admin Panel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Selbst-Update per Upload, inkl. automatischer Syntaxprüfung und Sicherung vor jeder Änderung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Optionales Check-in-Signal zum Lizenz-Server (aktive Installationen sichtbar)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Kiosk-Modus: nur Aura im Vollbild, installierbar wie eine App — pro Person erzwingbar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🏷️  White-Label &amp; Wiederverkauf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Eigenes Logo &amp; Icon statt AuraChat-Branding (höchste Stufe)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Wirkt überall: Kopfzeile, Login, Favicon, PDF-Exporte, Benachrichtigungen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Eingebautes Reseller-Portal: eigene Logins, individuelle Rabattstufen, eigene Kundenverwaltung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Lizenzmodell</w:t>
      </w:r>
    </w:p>
    <w:p>
      <w:pPr>
        <w:spacing w:after="100"/>
      </w:pPr>
      <w:r>
        <w:rPr>
          <w:color w:val="CBD5E1"/>
          <w:sz w:val="20"/>
          <w:szCs w:val="20"/>
        </w:rPr>
        <w:t xml:space="preserve">AuraChat ist im Kern kostenlos nutzbar. Premium-Funktionen werden pro Sitz lizenziert — separat für normale Benutzerkonten und für Administratorkonten.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9"/>
        <w:gridCol w:w="1922"/>
        <w:gridCol w:w="1922"/>
        <w:gridCol w:w="4037"/>
      </w:tblGrid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Stufe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pro Nutzer/Mt.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pro Admin/Mt.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Umfang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Basis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kostenlos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kostenlos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Bis 3 Benutzer / 1 Administrator. Chat, Standard-Avatare, Gedächtnis, Persönlichkeit, Workspace, Quiz, Chat-Export, Widgets, Erinnerungen, Basis-Integrationen.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Pro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4.–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9.–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Alle Premium-Funktionen ausser Aura-Academy: eigene Domain/SSL, TTS/STT, eigene Avatare, Bildgenerierung, Coding-Modell, Lernprotokoll, Zweitmodell, E-Mail-Integration, API-Zugriff, Chat-Hintergründe.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Academy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7.–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15.–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Alles aus Pro, zusätzlich Aura-Academy (eigenes, kontinuierlich weitertrainiertes KI-Modell) sowie eigenes Branding (Logo/Icon) für den Auftritt unter eigenem Namen.</w:t>
            </w:r>
          </w:p>
        </w:tc>
      </w:tr>
    </w:tbl>
    <w:p>
      <w:pPr>
        <w:spacing w:after="0" w:before="120"/>
      </w:pPr>
      <w:r>
        <w:rPr>
          <w:i/>
          <w:iCs/>
          <w:color w:val="94A3B8"/>
          <w:sz w:val="15"/>
          <w:szCs w:val="15"/>
        </w:rPr>
        <w:t xml:space="preserve">Alle Preise verstehen sich als Richtwerte exkl. MwSt. und sind frei anpassbar. Nutzer- und Administrator-Obergrenzen werden pro Lizenzschlüssel festgelegt.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500"/>
        <w:gridCol w:w="8140"/>
      </w:tblGrid>
      <w:tr>
        <w:tc>
          <w:tcPr>
            <w:tcW w:type="pct" w:w="15%"/>
          </w:tcPr>
          <w:p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5%"/>
            <w:tcMar>
              <w:left w:type="dxa" w:w="200"/>
            </w:tcMar>
            <w:vAlign w:val="center"/>
          </w:tcPr>
          <w:p>
            <w:pPr>
              <w:spacing w:after="100"/>
            </w:pPr>
            <w:r>
              <w:rPr>
                <w:color w:val="5B36F5"/>
                <w:sz w:val="20"/>
                <w:szCs w:val="20"/>
              </w:rPr>
              <w:t xml:space="preserve">Aura-Academy ist unsere höchste Lizenzstufe: ein eigenes, kleines KI-Modell, das nachts automatisch mit den gesammelten Erkenntnissen eures Teams weitertrainiert wird — Wissen, das mit der Zeit wirklich euch gehört.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Self-Hosted oder Cloud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300"/>
        <w:gridCol w:w="3300"/>
      </w:tblGrid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/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Self-Hosted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Cloud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Infrastruktur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Eigene Hardware/NAS/Server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Vollständig durch uns betrieben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Daten-Standort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100% bei euch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 unserer Cloud-Infrastruktur (EU/CH)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Installation &amp; Updates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 Eigenregie (Doku liegt bei)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Durch uns, laufend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Zusatzkosten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Keine (nur Lizenz)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ab CHF 29.– / Monat Infrastruktur-Pauschale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Support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Community/optional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Inklusive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Technische Voraussetzungen (Self-Hosted)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Docker &amp; Docker Compose auf Linux, NAS (z.B. Synology) oder vergleichbarer Umgebung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Mindestens 2 GB RAM für den Grundbetrieb, mehr empfohlen je nach Nutzerzahl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Für Aura-Academy zusätzlich: mehrere GB freier Speicher, spürbar mehr Rechenzeit auf reiner CPU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Optional: eigene Domain für automatisches SSL-Zertifikat</w:t>
      </w:r>
    </w:p>
    <w:p>
      <w:pPr>
        <w:spacing w:before="300"/>
      </w:pPr>
      <w:r>
        <w:rPr>
          <w:b/>
          <w:bCs/>
          <w:color w:val="F8FAFC"/>
          <w:sz w:val="21"/>
          <w:szCs w:val="21"/>
        </w:rPr>
        <w:t xml:space="preserve">Interesse? </w:t>
      </w:r>
      <w:r>
        <w:rPr>
          <w:b/>
          <w:bCs/>
          <w:color w:val="1ED2FC"/>
          <w:sz w:val="21"/>
          <w:szCs w:val="21"/>
        </w:rPr>
        <w:t xml:space="preserve">info@gerber-backoffice-solutions.com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4A3B8"/>
        <w:sz w:val="15"/>
        <w:szCs w:val="15"/>
      </w:rPr>
      <w:t xml:space="preserve">Gerber Backoffice Solutions  ·  info@gerber-backoffice-solutions.com  ·  Seite </w:t>
    </w:r>
    <w:r>
      <w:rPr>
        <w:color w:val="94A3B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4A3B8"/>
        <w:sz w:val="16"/>
        <w:szCs w:val="16"/>
      </w:rPr>
      <w:t xml:space="preserve">AuraChat — Datenblatt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›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9eb473da7a8b840ccb20bde21eaa1b8de2604ce.png"/><Relationship Id="rId10" Type="http://schemas.openxmlformats.org/officeDocument/2006/relationships/image" Target="media/424175827ea08bbd369d93e8913603064a89d9fc.jpg"/><Relationship Id="rId11" Type="http://schemas.openxmlformats.org/officeDocument/2006/relationships/image" Target="media/a2243d00fdcb7081bf1a91f45d1a84c8ad797fb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2026-09-21T11:12:08.603Z</dcterms:created>
  <dcterms:modified xsi:type="dcterms:W3CDTF">2026-09-21T11:12:08.603Z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